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val="en-US" w:eastAsia="zh-CN"/>
        </w:rPr>
        <w:t>组织部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>
        <w:rPr>
          <w:rFonts w:hint="eastAsia" w:ascii="仿宋_GB2312" w:eastAsia="仿宋_GB2312"/>
          <w:b/>
          <w:sz w:val="32"/>
          <w:szCs w:val="28"/>
        </w:rPr>
        <w:t>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边丽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13810110566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13810110566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边丽</w:t>
            </w:r>
          </w:p>
        </w:tc>
        <w:tc>
          <w:tcPr>
            <w:tcW w:w="176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13810110566</w:t>
            </w:r>
          </w:p>
        </w:tc>
        <w:tc>
          <w:tcPr>
            <w:tcW w:w="21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13810110566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1.各单位假期期间应保证每天至少有一名处级干部在昌平待岗值班；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2.值班人员默认为“待岗值班”，办公电话和手机均填写值班人员联系方式即可。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3.值班表纸质版请用A4纸竖版打印，并于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日（周四）上午1</w:t>
      </w: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:30前交至主楼A座102总值班室，电子版请通过OA发送至校长办公室李磊。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val="en-US" w:eastAsia="zh-CN"/>
        </w:rPr>
        <w:t>组织部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  <w:rsid w:val="1EB3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38E9E6-0E8F-459E-A401-8B02CEB68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211</Characters>
  <Lines>1</Lines>
  <Paragraphs>1</Paragraphs>
  <TotalTime>1</TotalTime>
  <ScaleCrop>false</ScaleCrop>
  <LinksUpToDate>false</LinksUpToDate>
  <CharactersWithSpaces>220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Administrator</cp:lastModifiedBy>
  <dcterms:modified xsi:type="dcterms:W3CDTF">2022-04-25T07:02:14Z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CBD66237894844789A7C4AE20FB35AD9</vt:lpwstr>
  </property>
</Properties>
</file>